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ED" w:rsidRPr="002858ED" w:rsidRDefault="002858ED" w:rsidP="000C63A0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GB" w:eastAsia="en-GB"/>
        </w:rPr>
      </w:pPr>
      <w:bookmarkStart w:id="0" w:name="_GoBack"/>
      <w:bookmarkEnd w:id="0"/>
      <w:r w:rsidRPr="002858ED">
        <w:rPr>
          <w:rFonts w:eastAsia="Times New Roman" w:cs="Arial"/>
          <w:b/>
          <w:noProof/>
          <w:sz w:val="24"/>
          <w:szCs w:val="24"/>
          <w:lang w:val="en-GB" w:eastAsia="en-GB"/>
        </w:rPr>
        <w:t>ALTERNATIVE ANALYSIS</w:t>
      </w:r>
    </w:p>
    <w:p w:rsidR="002858ED" w:rsidRDefault="002858ED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2858ED" w:rsidRDefault="002858ED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For this section you need to do </w:t>
      </w:r>
      <w:r w:rsidRPr="002538D1">
        <w:rPr>
          <w:rFonts w:eastAsia="Times New Roman" w:cs="Arial"/>
          <w:i/>
          <w:noProof/>
          <w:sz w:val="24"/>
          <w:szCs w:val="24"/>
          <w:lang w:val="en-GB" w:eastAsia="en-GB"/>
        </w:rPr>
        <w:t>at least</w:t>
      </w:r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 a grid analysis. Some groups augment that with other techniques, such as a ‘force field analysis’ or a SWOT analysis.</w:t>
      </w:r>
      <w:r w:rsidR="002538D1">
        <w:rPr>
          <w:rFonts w:eastAsia="Times New Roman" w:cs="Arial"/>
          <w:noProof/>
          <w:sz w:val="24"/>
          <w:szCs w:val="24"/>
          <w:lang w:val="en-GB" w:eastAsia="en-GB"/>
        </w:rPr>
        <w:t xml:space="preserve"> Refer to webcast 1D for details on decision making.</w:t>
      </w:r>
    </w:p>
    <w:p w:rsidR="002858ED" w:rsidRDefault="002858ED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0C63A0" w:rsidRDefault="002858ED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>
        <w:rPr>
          <w:rFonts w:eastAsia="Times New Roman" w:cs="Arial"/>
          <w:noProof/>
          <w:sz w:val="24"/>
          <w:szCs w:val="24"/>
          <w:lang w:val="en-GB" w:eastAsia="en-GB"/>
        </w:rPr>
        <w:t>For the grid analysis, u</w:t>
      </w:r>
      <w:r w:rsidR="000C63A0" w:rsidRPr="000C63A0">
        <w:rPr>
          <w:rFonts w:eastAsia="Times New Roman" w:cs="Arial"/>
          <w:noProof/>
          <w:sz w:val="24"/>
          <w:szCs w:val="24"/>
          <w:lang w:val="en-GB" w:eastAsia="en-GB"/>
        </w:rPr>
        <w:t>se at least four selection criteria.</w:t>
      </w:r>
      <w:r w:rsidR="002538D1">
        <w:rPr>
          <w:rFonts w:eastAsia="Times New Roman" w:cs="Arial"/>
          <w:noProof/>
          <w:sz w:val="24"/>
          <w:szCs w:val="24"/>
          <w:lang w:val="en-GB" w:eastAsia="en-GB"/>
        </w:rPr>
        <w:t xml:space="preserve"> There is an example in the notes, but</w:t>
      </w:r>
      <w:r w:rsidR="002B07FF">
        <w:rPr>
          <w:rFonts w:eastAsia="Times New Roman" w:cs="Arial"/>
          <w:noProof/>
          <w:sz w:val="24"/>
          <w:szCs w:val="24"/>
          <w:lang w:val="en-GB" w:eastAsia="en-GB"/>
        </w:rPr>
        <w:t xml:space="preserve"> the process for deciding </w:t>
      </w:r>
      <w:r w:rsidR="002538D1">
        <w:rPr>
          <w:rFonts w:eastAsia="Times New Roman" w:cs="Arial"/>
          <w:noProof/>
          <w:sz w:val="24"/>
          <w:szCs w:val="24"/>
          <w:lang w:val="en-GB" w:eastAsia="en-GB"/>
        </w:rPr>
        <w:t xml:space="preserve">which car to buy (in the assignment) is 100% </w:t>
      </w:r>
      <w:r w:rsidR="002B07FF">
        <w:rPr>
          <w:rFonts w:eastAsia="Times New Roman" w:cs="Arial"/>
          <w:noProof/>
          <w:sz w:val="24"/>
          <w:szCs w:val="24"/>
          <w:lang w:val="en-GB" w:eastAsia="en-GB"/>
        </w:rPr>
        <w:t xml:space="preserve">analogous </w:t>
      </w:r>
      <w:r w:rsidR="002538D1">
        <w:rPr>
          <w:rFonts w:eastAsia="Times New Roman" w:cs="Arial"/>
          <w:noProof/>
          <w:sz w:val="24"/>
          <w:szCs w:val="24"/>
          <w:lang w:val="en-GB" w:eastAsia="en-GB"/>
        </w:rPr>
        <w:t>to this one. The only difference is that the assignment question did not require group consensus.</w:t>
      </w:r>
    </w:p>
    <w:p w:rsidR="002B07FF" w:rsidRDefault="002B07FF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2B07FF" w:rsidRDefault="002B07FF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>
        <w:rPr>
          <w:rFonts w:eastAsia="Times New Roman" w:cs="Arial"/>
          <w:noProof/>
          <w:sz w:val="24"/>
          <w:szCs w:val="24"/>
          <w:lang w:val="en-GB" w:eastAsia="en-GB"/>
        </w:rPr>
        <w:t>The example below comes from your reading material.</w:t>
      </w:r>
    </w:p>
    <w:p w:rsidR="002B07FF" w:rsidRDefault="002B07FF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2B07FF" w:rsidRPr="000C63A0" w:rsidRDefault="002B07FF" w:rsidP="000C63A0">
      <w:pPr>
        <w:spacing w:after="0" w:line="240" w:lineRule="auto"/>
        <w:rPr>
          <w:rFonts w:eastAsia="Times New Roman" w:cs="Arial"/>
          <w:b/>
          <w:noProof/>
          <w:sz w:val="32"/>
          <w:szCs w:val="32"/>
          <w:lang w:val="en-GB" w:eastAsia="en-GB"/>
        </w:rPr>
      </w:pPr>
      <w:r>
        <w:rPr>
          <w:noProof/>
          <w:lang w:eastAsia="en-AU"/>
        </w:rPr>
        <w:drawing>
          <wp:inline distT="0" distB="0" distL="0" distR="0" wp14:anchorId="1EBE8AC2" wp14:editId="72A2471A">
            <wp:extent cx="522922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3A0" w:rsidRPr="000C63A0" w:rsidRDefault="000C63A0" w:rsidP="000C63A0">
      <w:pPr>
        <w:spacing w:after="0" w:line="240" w:lineRule="auto"/>
        <w:rPr>
          <w:rFonts w:eastAsia="Times New Roman" w:cs="Arial"/>
          <w:b/>
          <w:noProof/>
          <w:sz w:val="32"/>
          <w:szCs w:val="32"/>
          <w:lang w:val="en-GB" w:eastAsia="en-GB"/>
        </w:rPr>
      </w:pPr>
    </w:p>
    <w:p w:rsidR="000C63A0" w:rsidRDefault="002858ED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In the real world consensus in decision-making is critical, and in </w:t>
      </w:r>
      <w:r w:rsidR="002538D1">
        <w:rPr>
          <w:rFonts w:eastAsia="Times New Roman" w:cs="Arial"/>
          <w:noProof/>
          <w:sz w:val="24"/>
          <w:szCs w:val="24"/>
          <w:lang w:val="en-GB" w:eastAsia="en-GB"/>
        </w:rPr>
        <w:t xml:space="preserve">that regard </w:t>
      </w:r>
      <w:hyperlink r:id="rId5" w:history="1">
        <w:r w:rsidR="002538D1" w:rsidRPr="00854623">
          <w:rPr>
            <w:rStyle w:val="Hyperlink"/>
            <w:rFonts w:eastAsia="Times New Roman" w:cs="Arial"/>
            <w:noProof/>
            <w:color w:val="FF0000"/>
            <w:sz w:val="24"/>
            <w:szCs w:val="24"/>
            <w:lang w:val="en-GB" w:eastAsia="en-GB"/>
          </w:rPr>
          <w:t>TradeOff</w:t>
        </w:r>
      </w:hyperlink>
      <w:r w:rsidR="002538D1">
        <w:rPr>
          <w:rFonts w:eastAsia="Times New Roman" w:cs="Arial"/>
          <w:noProof/>
          <w:sz w:val="24"/>
          <w:szCs w:val="24"/>
          <w:lang w:val="en-GB" w:eastAsia="en-GB"/>
        </w:rPr>
        <w:t xml:space="preserve"> really bec</w:t>
      </w:r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omes a valuable tool. Unfortunately the </w:t>
      </w:r>
      <w:r w:rsidR="000C63A0" w:rsidRPr="000C63A0">
        <w:rPr>
          <w:rFonts w:eastAsia="Times New Roman" w:cs="Arial"/>
          <w:noProof/>
          <w:sz w:val="24"/>
          <w:szCs w:val="24"/>
          <w:lang w:val="en-GB" w:eastAsia="en-GB"/>
        </w:rPr>
        <w:t>evaluation copy</w:t>
      </w:r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 only allows for 4 participants, in which case you will need to get group consensus via, say, a Skype meeting and have have one person feed the data into TradeOff at the same time.</w:t>
      </w:r>
    </w:p>
    <w:p w:rsidR="002858ED" w:rsidRDefault="002858ED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2858ED" w:rsidRPr="000C63A0" w:rsidRDefault="002858ED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You can get the </w:t>
      </w:r>
      <w:hyperlink r:id="rId6" w:history="1">
        <w:r w:rsidRPr="00854623">
          <w:rPr>
            <w:rStyle w:val="Hyperlink"/>
            <w:rFonts w:eastAsia="Times New Roman" w:cs="Arial"/>
            <w:noProof/>
            <w:color w:val="FF0000"/>
            <w:sz w:val="24"/>
            <w:szCs w:val="24"/>
            <w:lang w:val="en-GB" w:eastAsia="en-GB"/>
          </w:rPr>
          <w:t>TradeOff tutorial</w:t>
        </w:r>
      </w:hyperlink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 here, if you have not downloaded it earlier on.</w:t>
      </w:r>
    </w:p>
    <w:p w:rsidR="000C63A0" w:rsidRPr="000C63A0" w:rsidRDefault="000C63A0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0C63A0" w:rsidRPr="000C63A0" w:rsidRDefault="000C63A0" w:rsidP="000C63A0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 w:rsidRPr="000C63A0">
        <w:rPr>
          <w:rFonts w:eastAsia="Times New Roman" w:cs="Arial"/>
          <w:noProof/>
          <w:sz w:val="24"/>
          <w:szCs w:val="24"/>
          <w:lang w:val="en-GB" w:eastAsia="en-GB"/>
        </w:rPr>
        <w:t xml:space="preserve">Here we will choose the best solution. However, leave the </w:t>
      </w:r>
      <w:r w:rsidRPr="000C63A0">
        <w:rPr>
          <w:rFonts w:eastAsia="Times New Roman" w:cs="Arial"/>
          <w:i/>
          <w:noProof/>
          <w:sz w:val="24"/>
          <w:szCs w:val="24"/>
          <w:lang w:val="en-GB" w:eastAsia="en-GB"/>
        </w:rPr>
        <w:t>detail design</w:t>
      </w:r>
      <w:r w:rsidRPr="000C63A0">
        <w:rPr>
          <w:rFonts w:eastAsia="Times New Roman" w:cs="Arial"/>
          <w:noProof/>
          <w:sz w:val="24"/>
          <w:szCs w:val="24"/>
          <w:lang w:val="en-GB" w:eastAsia="en-GB"/>
        </w:rPr>
        <w:t xml:space="preserve"> for later in the project.</w:t>
      </w:r>
    </w:p>
    <w:p w:rsidR="00194FA1" w:rsidRPr="002858ED" w:rsidRDefault="00194FA1"/>
    <w:sectPr w:rsidR="00194FA1" w:rsidRPr="00285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3A0"/>
    <w:rsid w:val="000C63A0"/>
    <w:rsid w:val="00194FA1"/>
    <w:rsid w:val="002538D1"/>
    <w:rsid w:val="002858ED"/>
    <w:rsid w:val="002B07FF"/>
    <w:rsid w:val="00854623"/>
    <w:rsid w:val="00E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C63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3A0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0C63A0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8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c.clearacnesecrets.com/wp-content/tutorials/fpe/FPE_Assignment_Help_TradeOff.docx" TargetMode="External"/><Relationship Id="rId5" Type="http://schemas.openxmlformats.org/officeDocument/2006/relationships/hyperlink" Target="http://www.ancil.co.za/tradeoff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2019-11-14T03:26:00Z</dcterms:created>
  <dcterms:modified xsi:type="dcterms:W3CDTF">2019-11-14T03:26:00Z</dcterms:modified>
</cp:coreProperties>
</file>